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C400" w14:textId="1EBCC19C" w:rsidR="00174110" w:rsidRDefault="4DDA703B" w:rsidP="75B0693E">
      <w:pPr>
        <w:spacing w:after="0"/>
      </w:pPr>
      <w:r w:rsidRPr="75B0693E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</w:rPr>
        <w:t>Firmanavn</w:t>
      </w:r>
    </w:p>
    <w:p w14:paraId="04E18506" w14:textId="7031638E" w:rsidR="00174110" w:rsidRDefault="4DDA703B" w:rsidP="75B0693E">
      <w:pPr>
        <w:spacing w:after="0"/>
      </w:pPr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Gade og </w:t>
      </w:r>
      <w:proofErr w:type="spellStart"/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>husnr</w:t>
      </w:r>
      <w:proofErr w:type="spellEnd"/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>.</w:t>
      </w:r>
    </w:p>
    <w:p w14:paraId="6310A2FC" w14:textId="74640418" w:rsidR="00174110" w:rsidRDefault="4DDA703B" w:rsidP="75B0693E">
      <w:pPr>
        <w:spacing w:after="0"/>
      </w:pPr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>Postnr. og by</w:t>
      </w:r>
    </w:p>
    <w:p w14:paraId="17F263E8" w14:textId="0C3B4625" w:rsidR="00174110" w:rsidRDefault="4DDA703B" w:rsidP="75B0693E">
      <w:pPr>
        <w:spacing w:after="0"/>
      </w:pPr>
      <w:r w:rsidRPr="75B0693E">
        <w:rPr>
          <w:rFonts w:ascii="Palatino Linotype" w:eastAsia="Palatino Linotype" w:hAnsi="Palatino Linotype" w:cs="Palatino Linotype"/>
          <w:sz w:val="22"/>
          <w:szCs w:val="22"/>
        </w:rPr>
        <w:t xml:space="preserve">Att. </w:t>
      </w:r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 xml:space="preserve">Navn </w:t>
      </w:r>
      <w:proofErr w:type="spellStart"/>
      <w:r w:rsidRPr="75B0693E">
        <w:rPr>
          <w:rFonts w:ascii="Palatino Linotype" w:eastAsia="Palatino Linotype" w:hAnsi="Palatino Linotype" w:cs="Palatino Linotype"/>
          <w:i/>
          <w:iCs/>
          <w:sz w:val="22"/>
          <w:szCs w:val="22"/>
        </w:rPr>
        <w:t>Navnsen</w:t>
      </w:r>
      <w:proofErr w:type="spellEnd"/>
    </w:p>
    <w:p w14:paraId="4CD9130F" w14:textId="1ACC8D73" w:rsidR="00174110" w:rsidRDefault="4DDA703B" w:rsidP="75B0693E">
      <w:pPr>
        <w:spacing w:after="0"/>
      </w:pPr>
      <w:r w:rsidRPr="75B0693E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4A6C35B8" w14:textId="782C20AF" w:rsidR="00174110" w:rsidRPr="00B44C06" w:rsidRDefault="04CDB264" w:rsidP="00CC035D">
      <w:pPr>
        <w:spacing w:after="0"/>
        <w:jc w:val="right"/>
        <w:rPr>
          <w:rFonts w:ascii="Palatino Linotype" w:eastAsia="Palatino Linotype" w:hAnsi="Palatino Linotype" w:cs="Palatino Linotype"/>
          <w:sz w:val="22"/>
          <w:szCs w:val="22"/>
          <w:lang w:val="de-DE"/>
        </w:rPr>
      </w:pPr>
      <w:r w:rsidRPr="746DE867">
        <w:rPr>
          <w:rFonts w:ascii="Palatino Linotype" w:eastAsia="Palatino Linotype" w:hAnsi="Palatino Linotype" w:cs="Palatino Linotype"/>
          <w:sz w:val="22"/>
          <w:szCs w:val="22"/>
          <w:lang w:val="de-DE"/>
        </w:rPr>
        <w:t xml:space="preserve">                                                                                                                 </w:t>
      </w:r>
      <w:r w:rsidR="00CC035D">
        <w:rPr>
          <w:rFonts w:ascii="Palatino Linotype" w:eastAsia="Palatino Linotype" w:hAnsi="Palatino Linotype" w:cs="Palatino Linotype"/>
          <w:sz w:val="22"/>
          <w:szCs w:val="22"/>
          <w:lang w:val="de-DE"/>
        </w:rPr>
        <w:t xml:space="preserve"> </w:t>
      </w:r>
      <w:r w:rsidRPr="746DE867">
        <w:rPr>
          <w:rFonts w:ascii="Palatino Linotype" w:eastAsia="Palatino Linotype" w:hAnsi="Palatino Linotype" w:cs="Palatino Linotype"/>
          <w:sz w:val="22"/>
          <w:szCs w:val="22"/>
          <w:lang w:val="de-DE"/>
        </w:rPr>
        <w:t xml:space="preserve"> xx. </w:t>
      </w:r>
      <w:proofErr w:type="spellStart"/>
      <w:r w:rsidR="001809AE">
        <w:rPr>
          <w:rFonts w:ascii="Palatino Linotype" w:eastAsia="Palatino Linotype" w:hAnsi="Palatino Linotype" w:cs="Palatino Linotype"/>
          <w:sz w:val="22"/>
          <w:szCs w:val="22"/>
          <w:lang w:val="de-DE"/>
        </w:rPr>
        <w:t>april</w:t>
      </w:r>
      <w:proofErr w:type="spellEnd"/>
      <w:r w:rsidR="7FC5DB7A" w:rsidRPr="746DE867">
        <w:rPr>
          <w:rFonts w:ascii="Palatino Linotype" w:eastAsia="Palatino Linotype" w:hAnsi="Palatino Linotype" w:cs="Palatino Linotype"/>
          <w:sz w:val="22"/>
          <w:szCs w:val="22"/>
          <w:lang w:val="de-DE"/>
        </w:rPr>
        <w:t xml:space="preserve"> 2026</w:t>
      </w:r>
    </w:p>
    <w:p w14:paraId="67284833" w14:textId="7287591B" w:rsidR="002B62DB" w:rsidRDefault="002B62DB" w:rsidP="00F76B4C">
      <w:pPr>
        <w:spacing w:before="240" w:after="240"/>
        <w:rPr>
          <w:rFonts w:ascii="Palatino Linotype" w:eastAsia="Palatino Linotype" w:hAnsi="Palatino Linotype" w:cs="Palatino Linotype"/>
          <w:b/>
          <w:bCs/>
          <w:sz w:val="22"/>
          <w:szCs w:val="22"/>
        </w:rPr>
      </w:pPr>
      <w:r w:rsidRPr="002B62DB">
        <w:rPr>
          <w:rFonts w:ascii="Palatino Linotype" w:eastAsia="Palatino Linotype" w:hAnsi="Palatino Linotype" w:cs="Palatino Linotype"/>
          <w:b/>
          <w:bCs/>
          <w:sz w:val="22"/>
          <w:szCs w:val="22"/>
        </w:rPr>
        <w:t>D</w:t>
      </w:r>
      <w:r>
        <w:rPr>
          <w:rFonts w:ascii="Palatino Linotype" w:eastAsia="Palatino Linotype" w:hAnsi="Palatino Linotype" w:cs="Palatino Linotype"/>
          <w:b/>
          <w:bCs/>
          <w:sz w:val="22"/>
          <w:szCs w:val="22"/>
        </w:rPr>
        <w:t>é</w:t>
      </w:r>
      <w:r w:rsidRPr="002B62DB">
        <w:rPr>
          <w:rFonts w:ascii="Palatino Linotype" w:eastAsia="Palatino Linotype" w:hAnsi="Palatino Linotype" w:cs="Palatino Linotype"/>
          <w:b/>
          <w:bCs/>
          <w:sz w:val="22"/>
          <w:szCs w:val="22"/>
        </w:rPr>
        <w:t>t er værd at have styr på i din virksomhed lige nu</w:t>
      </w:r>
    </w:p>
    <w:p w14:paraId="2023524B" w14:textId="77777777" w:rsidR="00563DBA" w:rsidRPr="00563DBA" w:rsidRDefault="00563DBA" w:rsidP="00563DBA">
      <w:pPr>
        <w:spacing w:before="240" w:after="240"/>
        <w:rPr>
          <w:rFonts w:ascii="Palatino Linotype" w:eastAsia="Palatino Linotype" w:hAnsi="Palatino Linotype" w:cs="Palatino Linotype"/>
          <w:sz w:val="22"/>
          <w:szCs w:val="22"/>
        </w:rPr>
      </w:pPr>
      <w:r w:rsidRPr="00563DBA">
        <w:rPr>
          <w:rFonts w:ascii="Palatino Linotype" w:eastAsia="Palatino Linotype" w:hAnsi="Palatino Linotype" w:cs="Palatino Linotype"/>
          <w:sz w:val="22"/>
          <w:szCs w:val="22"/>
        </w:rPr>
        <w:t xml:space="preserve">Det er en fornøjelse at sende dig apriludgaven af </w:t>
      </w:r>
      <w:r w:rsidRPr="00563DBA">
        <w:rPr>
          <w:rFonts w:ascii="Palatino Linotype" w:eastAsia="Palatino Linotype" w:hAnsi="Palatino Linotype" w:cs="Palatino Linotype"/>
          <w:i/>
          <w:iCs/>
          <w:sz w:val="22"/>
          <w:szCs w:val="22"/>
        </w:rPr>
        <w:t>Din Revisor Informerer</w:t>
      </w:r>
      <w:r w:rsidRPr="00563DBA">
        <w:rPr>
          <w:rFonts w:ascii="Palatino Linotype" w:eastAsia="Palatino Linotype" w:hAnsi="Palatino Linotype" w:cs="Palatino Linotype"/>
          <w:sz w:val="22"/>
          <w:szCs w:val="22"/>
        </w:rPr>
        <w:t>. Tak, fordi du læser med.</w:t>
      </w:r>
    </w:p>
    <w:p w14:paraId="7707025D" w14:textId="55E5A03C" w:rsidR="0009387F" w:rsidRDefault="0009387F" w:rsidP="746DE867">
      <w:pPr>
        <w:spacing w:before="240" w:after="240"/>
        <w:rPr>
          <w:rFonts w:ascii="Palatino Linotype" w:eastAsia="Palatino Linotype" w:hAnsi="Palatino Linotype" w:cs="Palatino Linotype"/>
          <w:sz w:val="22"/>
          <w:szCs w:val="22"/>
        </w:rPr>
      </w:pPr>
      <w:r w:rsidRPr="0009387F">
        <w:rPr>
          <w:rFonts w:ascii="Palatino Linotype" w:eastAsia="Palatino Linotype" w:hAnsi="Palatino Linotype" w:cs="Palatino Linotype"/>
          <w:sz w:val="22"/>
          <w:szCs w:val="22"/>
        </w:rPr>
        <w:t xml:space="preserve">For mange virksomheder er foråret et tidspunkt, hvor der træffes vigtige beslutninger om drift, investeringer og retning for resten af året. Samtidig er der flere aktuelle regler og ændringer, </w:t>
      </w:r>
      <w:r w:rsidR="00F40992">
        <w:rPr>
          <w:rFonts w:ascii="Palatino Linotype" w:eastAsia="Palatino Linotype" w:hAnsi="Palatino Linotype" w:cs="Palatino Linotype"/>
          <w:sz w:val="22"/>
          <w:szCs w:val="22"/>
        </w:rPr>
        <w:t>der kan være relevante for dig at have</w:t>
      </w:r>
      <w:r w:rsidRPr="0009387F">
        <w:rPr>
          <w:rFonts w:ascii="Palatino Linotype" w:eastAsia="Palatino Linotype" w:hAnsi="Palatino Linotype" w:cs="Palatino Linotype"/>
          <w:sz w:val="22"/>
          <w:szCs w:val="22"/>
        </w:rPr>
        <w:t xml:space="preserve"> styr på i god tid.</w:t>
      </w:r>
    </w:p>
    <w:p w14:paraId="17F0144C" w14:textId="607EAEDB" w:rsidR="00174110" w:rsidRDefault="74DB500E" w:rsidP="746DE867">
      <w:pPr>
        <w:spacing w:before="240" w:after="240"/>
      </w:pPr>
      <w:r w:rsidRPr="746DE867">
        <w:rPr>
          <w:rFonts w:ascii="Palatino Linotype" w:eastAsia="Palatino Linotype" w:hAnsi="Palatino Linotype" w:cs="Palatino Linotype"/>
          <w:sz w:val="22"/>
          <w:szCs w:val="22"/>
        </w:rPr>
        <w:t>I denne udgave kan du blandt andet læse om:</w:t>
      </w:r>
    </w:p>
    <w:p w14:paraId="0944DA81" w14:textId="772201F7" w:rsidR="00EF25B0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vorfor de nye deklarationer for erhvervsejendomme bør gennemgås grundigt, og hvorfor det er vigtigt at reagere hurtigt, hvis oplysningerne ikke er korrekte.</w:t>
      </w:r>
    </w:p>
    <w:p w14:paraId="4E7E57C3" w14:textId="77777777" w:rsidR="00EF25B0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vordan reglerne om omvendt betalingspligt kan få betydning for din virksomhed – især hvis du handler med udlandet eller ikke er momsregistreret.</w:t>
      </w:r>
    </w:p>
    <w:p w14:paraId="29652ED7" w14:textId="77777777" w:rsidR="00EF25B0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vordan mange virksomheder arbejder videre med bæredygtighed, selvom regler og rammer er under forandring.</w:t>
      </w:r>
    </w:p>
    <w:p w14:paraId="5E0B7760" w14:textId="77777777" w:rsidR="00EF25B0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vordan sociale medier kan bruges aktivt til at styrke synlighed og salg i en mindre virksomhed.</w:t>
      </w:r>
    </w:p>
    <w:p w14:paraId="50942EFA" w14:textId="77777777" w:rsidR="00EF25B0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vordan nye regler for udbytte fra mindre ejerandele kan få betydning, hvis din virksomhed har investeringer i andre selskaber.</w:t>
      </w:r>
    </w:p>
    <w:p w14:paraId="6BB3F058" w14:textId="72C558A1" w:rsidR="00053359" w:rsidRPr="00053359" w:rsidRDefault="00EF25B0" w:rsidP="00053359">
      <w:pPr>
        <w:pStyle w:val="Listeafsnit"/>
        <w:numPr>
          <w:ilvl w:val="0"/>
          <w:numId w:val="1"/>
        </w:numPr>
        <w:spacing w:before="60" w:after="60" w:line="278" w:lineRule="auto"/>
        <w:ind w:left="714" w:hanging="357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H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>vilke regler der gælder, hvis du driver virksomhed som pensionist, og hvordan indkomst fra virksomheden kan påvirke</w:t>
      </w:r>
      <w:r w:rsidR="00EC2222">
        <w:rPr>
          <w:rFonts w:ascii="Palatino Linotype" w:eastAsia="Palatino Linotype" w:hAnsi="Palatino Linotype" w:cs="Palatino Linotype"/>
          <w:sz w:val="22"/>
          <w:szCs w:val="22"/>
        </w:rPr>
        <w:t xml:space="preserve"> din</w:t>
      </w:r>
      <w:r w:rsidRPr="00EF25B0">
        <w:rPr>
          <w:rFonts w:ascii="Palatino Linotype" w:eastAsia="Palatino Linotype" w:hAnsi="Palatino Linotype" w:cs="Palatino Linotype"/>
          <w:sz w:val="22"/>
          <w:szCs w:val="22"/>
        </w:rPr>
        <w:t xml:space="preserve"> folkepension.</w:t>
      </w:r>
    </w:p>
    <w:p w14:paraId="5AE2A68A" w14:textId="77777777" w:rsidR="00EF25B0" w:rsidRDefault="00EF25B0" w:rsidP="00EF25B0">
      <w:pPr>
        <w:pStyle w:val="Listeafsnit"/>
        <w:spacing w:after="0"/>
        <w:rPr>
          <w:rFonts w:ascii="Palatino Linotype" w:eastAsia="Palatino Linotype" w:hAnsi="Palatino Linotype" w:cs="Palatino Linotype"/>
          <w:sz w:val="22"/>
          <w:szCs w:val="22"/>
        </w:rPr>
      </w:pPr>
    </w:p>
    <w:p w14:paraId="3AEEB15A" w14:textId="6A7A7D77" w:rsidR="00CB6D7C" w:rsidRDefault="00B8630F" w:rsidP="746DE867">
      <w:pPr>
        <w:spacing w:after="0"/>
        <w:rPr>
          <w:rFonts w:ascii="Palatino Linotype" w:eastAsia="Palatino Linotype" w:hAnsi="Palatino Linotype" w:cs="Palatino Linotype"/>
          <w:sz w:val="22"/>
          <w:szCs w:val="22"/>
        </w:rPr>
      </w:pPr>
      <w:r w:rsidRPr="00B8630F">
        <w:rPr>
          <w:rFonts w:ascii="Palatino Linotype" w:eastAsia="Palatino Linotype" w:hAnsi="Palatino Linotype" w:cs="Palatino Linotype"/>
          <w:sz w:val="22"/>
          <w:szCs w:val="22"/>
        </w:rPr>
        <w:t xml:space="preserve">Vi håber, at du finder inspiration og nyttig viden i artiklerne. Har du spørgsmål til indholdet, eller til hvad det betyder for din virksomhed, er du altid velkommen til at </w:t>
      </w:r>
      <w:r w:rsidR="00CC035D">
        <w:rPr>
          <w:rFonts w:ascii="Palatino Linotype" w:eastAsia="Palatino Linotype" w:hAnsi="Palatino Linotype" w:cs="Palatino Linotype"/>
          <w:sz w:val="22"/>
          <w:szCs w:val="22"/>
        </w:rPr>
        <w:t xml:space="preserve">tage fat i </w:t>
      </w:r>
      <w:r>
        <w:rPr>
          <w:rFonts w:ascii="Palatino Linotype" w:eastAsia="Palatino Linotype" w:hAnsi="Palatino Linotype" w:cs="Palatino Linotype"/>
          <w:sz w:val="22"/>
          <w:szCs w:val="22"/>
        </w:rPr>
        <w:t>din revisor.</w:t>
      </w:r>
    </w:p>
    <w:p w14:paraId="74CE0860" w14:textId="77777777" w:rsidR="00B8630F" w:rsidRDefault="00B8630F" w:rsidP="746DE867">
      <w:pPr>
        <w:spacing w:after="0"/>
        <w:rPr>
          <w:rFonts w:ascii="Palatino Linotype" w:eastAsia="Palatino Linotype" w:hAnsi="Palatino Linotype" w:cs="Palatino Linotype"/>
          <w:sz w:val="22"/>
          <w:szCs w:val="22"/>
        </w:rPr>
      </w:pPr>
    </w:p>
    <w:p w14:paraId="44818A55" w14:textId="4371801F" w:rsidR="688C39BD" w:rsidRDefault="4DDA703B" w:rsidP="688C39BD">
      <w:pPr>
        <w:spacing w:after="0"/>
      </w:pPr>
      <w:r w:rsidRPr="104F2E60">
        <w:rPr>
          <w:rFonts w:ascii="Palatino Linotype" w:eastAsia="Palatino Linotype" w:hAnsi="Palatino Linotype" w:cs="Palatino Linotype"/>
          <w:sz w:val="22"/>
          <w:szCs w:val="22"/>
        </w:rPr>
        <w:t>Med venlig hilsen</w:t>
      </w:r>
    </w:p>
    <w:sectPr w:rsidR="688C3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XigKcxoQK3q7R" int2:id="eLqlf4E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6C38"/>
    <w:multiLevelType w:val="hybridMultilevel"/>
    <w:tmpl w:val="2E002B0A"/>
    <w:lvl w:ilvl="0" w:tplc="940AC2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AAD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6D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0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A1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0C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A0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466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9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C3D78C"/>
    <w:rsid w:val="00053359"/>
    <w:rsid w:val="0009387F"/>
    <w:rsid w:val="00174110"/>
    <w:rsid w:val="001809AE"/>
    <w:rsid w:val="001B4B02"/>
    <w:rsid w:val="002B62DB"/>
    <w:rsid w:val="00563DBA"/>
    <w:rsid w:val="008B007F"/>
    <w:rsid w:val="00B44C06"/>
    <w:rsid w:val="00B8630F"/>
    <w:rsid w:val="00B953E7"/>
    <w:rsid w:val="00CB6D7C"/>
    <w:rsid w:val="00CC035D"/>
    <w:rsid w:val="00E831F1"/>
    <w:rsid w:val="00EC2222"/>
    <w:rsid w:val="00EF25B0"/>
    <w:rsid w:val="00F40992"/>
    <w:rsid w:val="00F76B4C"/>
    <w:rsid w:val="00FA2C4D"/>
    <w:rsid w:val="017221C6"/>
    <w:rsid w:val="01795689"/>
    <w:rsid w:val="020019A3"/>
    <w:rsid w:val="04334B88"/>
    <w:rsid w:val="04CDB264"/>
    <w:rsid w:val="05427740"/>
    <w:rsid w:val="08246405"/>
    <w:rsid w:val="08616CC8"/>
    <w:rsid w:val="0D12D4C4"/>
    <w:rsid w:val="0D4C3CA4"/>
    <w:rsid w:val="103D2F73"/>
    <w:rsid w:val="104F2E60"/>
    <w:rsid w:val="1A3613C5"/>
    <w:rsid w:val="221324E7"/>
    <w:rsid w:val="228EF074"/>
    <w:rsid w:val="23C3D78C"/>
    <w:rsid w:val="23DB5D7A"/>
    <w:rsid w:val="25E79C21"/>
    <w:rsid w:val="2E091E18"/>
    <w:rsid w:val="30344CF0"/>
    <w:rsid w:val="306D2153"/>
    <w:rsid w:val="323F1493"/>
    <w:rsid w:val="33276C60"/>
    <w:rsid w:val="34843431"/>
    <w:rsid w:val="353D2901"/>
    <w:rsid w:val="36BCD7D6"/>
    <w:rsid w:val="36CD12AF"/>
    <w:rsid w:val="374B9DF8"/>
    <w:rsid w:val="381E02D0"/>
    <w:rsid w:val="3B4563A3"/>
    <w:rsid w:val="3C1C410A"/>
    <w:rsid w:val="3D3868FC"/>
    <w:rsid w:val="3D68FB00"/>
    <w:rsid w:val="3F6E2C6C"/>
    <w:rsid w:val="3F915829"/>
    <w:rsid w:val="402C54D3"/>
    <w:rsid w:val="41B57478"/>
    <w:rsid w:val="429E1310"/>
    <w:rsid w:val="43E3CA08"/>
    <w:rsid w:val="44A4294A"/>
    <w:rsid w:val="44D38A79"/>
    <w:rsid w:val="45E22CF2"/>
    <w:rsid w:val="48AA524B"/>
    <w:rsid w:val="4992C76C"/>
    <w:rsid w:val="49A7308B"/>
    <w:rsid w:val="49B0C15F"/>
    <w:rsid w:val="4C6B1F60"/>
    <w:rsid w:val="4DDA703B"/>
    <w:rsid w:val="503AFB93"/>
    <w:rsid w:val="50994F39"/>
    <w:rsid w:val="53C67AB1"/>
    <w:rsid w:val="5542673A"/>
    <w:rsid w:val="5A692933"/>
    <w:rsid w:val="5C883739"/>
    <w:rsid w:val="5E78BB95"/>
    <w:rsid w:val="60BB3021"/>
    <w:rsid w:val="615C8D71"/>
    <w:rsid w:val="6314FA18"/>
    <w:rsid w:val="67CDF4BE"/>
    <w:rsid w:val="6822ECA0"/>
    <w:rsid w:val="688C39BD"/>
    <w:rsid w:val="6A0F5227"/>
    <w:rsid w:val="6C660039"/>
    <w:rsid w:val="6CCE8C03"/>
    <w:rsid w:val="746DE867"/>
    <w:rsid w:val="74DB500E"/>
    <w:rsid w:val="752DAC51"/>
    <w:rsid w:val="755C7AAA"/>
    <w:rsid w:val="75B0693E"/>
    <w:rsid w:val="75BF6EF2"/>
    <w:rsid w:val="768762E0"/>
    <w:rsid w:val="78527359"/>
    <w:rsid w:val="7B980876"/>
    <w:rsid w:val="7E68F111"/>
    <w:rsid w:val="7E896832"/>
    <w:rsid w:val="7FC5D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D78C"/>
  <w15:chartTrackingRefBased/>
  <w15:docId w15:val="{351DD065-1D12-482A-AE20-67F22007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5B0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98ddd5-2c3e-43ac-a095-8fbe440c13b0" xsi:nil="true"/>
    <lcf76f155ced4ddcb4097134ff3c332f xmlns="1cd3f349-00df-40c6-8100-272571553522">
      <Terms xmlns="http://schemas.microsoft.com/office/infopath/2007/PartnerControls"/>
    </lcf76f155ced4ddcb4097134ff3c332f>
    <Link xmlns="1cd3f349-00df-40c6-8100-272571553522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B28821F616A449C158B1B2F938DA8" ma:contentTypeVersion="21" ma:contentTypeDescription="Opret et nyt dokument." ma:contentTypeScope="" ma:versionID="0bac2696fcf44d41d06a4fe8c12713e4">
  <xsd:schema xmlns:xsd="http://www.w3.org/2001/XMLSchema" xmlns:xs="http://www.w3.org/2001/XMLSchema" xmlns:p="http://schemas.microsoft.com/office/2006/metadata/properties" xmlns:ns2="1cd3f349-00df-40c6-8100-272571553522" xmlns:ns3="6798ddd5-2c3e-43ac-a095-8fbe440c13b0" targetNamespace="http://schemas.microsoft.com/office/2006/metadata/properties" ma:root="true" ma:fieldsID="53a1cd06c378a717b07a02087d62bd79" ns2:_="" ns3:_="">
    <xsd:import namespace="1cd3f349-00df-40c6-8100-272571553522"/>
    <xsd:import namespace="6798ddd5-2c3e-43ac-a095-8fbe440c1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3f349-00df-40c6-8100-272571553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ddd5-2c3e-43ac-a095-8fbe440c1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58769-a934-4207-a5e3-6dca253b4b82}" ma:internalName="TaxCatchAll" ma:showField="CatchAllData" ma:web="6798ddd5-2c3e-43ac-a095-8fbe440c1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E3F43-D37A-4609-B138-FF290FE86654}">
  <ds:schemaRefs>
    <ds:schemaRef ds:uri="http://schemas.microsoft.com/office/2006/metadata/properties"/>
    <ds:schemaRef ds:uri="http://schemas.microsoft.com/office/infopath/2007/PartnerControls"/>
    <ds:schemaRef ds:uri="6798ddd5-2c3e-43ac-a095-8fbe440c13b0"/>
    <ds:schemaRef ds:uri="1cd3f349-00df-40c6-8100-272571553522"/>
  </ds:schemaRefs>
</ds:datastoreItem>
</file>

<file path=customXml/itemProps2.xml><?xml version="1.0" encoding="utf-8"?>
<ds:datastoreItem xmlns:ds="http://schemas.openxmlformats.org/officeDocument/2006/customXml" ds:itemID="{E236B729-FB4B-47A8-B26B-1E9617550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2B516-CBCA-4AE7-BCEE-ADF4624C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3f349-00df-40c6-8100-272571553522"/>
    <ds:schemaRef ds:uri="6798ddd5-2c3e-43ac-a095-8fbe440c1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1357</Characters>
  <Application>Microsoft Office Word</Application>
  <DocSecurity>0</DocSecurity>
  <Lines>34</Lines>
  <Paragraphs>22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Redke</dc:creator>
  <cp:keywords/>
  <dc:description/>
  <cp:lastModifiedBy>Josefine Hyllested Frederiksen</cp:lastModifiedBy>
  <cp:revision>18</cp:revision>
  <dcterms:created xsi:type="dcterms:W3CDTF">2026-03-26T10:49:00Z</dcterms:created>
  <dcterms:modified xsi:type="dcterms:W3CDTF">2026-03-26T11:10:00Z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0x0101008A7B28821F616A449C158B1B2F938DA8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</Properties>
</file>